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B0A" w:rsidRPr="00CF1CCC" w:rsidRDefault="00C14B0A" w:rsidP="00CF1CCC">
      <w:pPr>
        <w:pStyle w:val="IntenseQuote"/>
        <w:ind w:left="0" w:right="112"/>
        <w:rPr>
          <w:b/>
          <w:i w:val="0"/>
          <w:sz w:val="36"/>
          <w:szCs w:val="36"/>
        </w:rPr>
      </w:pPr>
      <w:r w:rsidRPr="00CF1CCC">
        <w:rPr>
          <w:b/>
          <w:i w:val="0"/>
          <w:sz w:val="36"/>
          <w:szCs w:val="36"/>
        </w:rPr>
        <w:t>Procedure operative di raccordo con le pianificazioni specifiche della Prefettura</w:t>
      </w:r>
    </w:p>
    <w:p w:rsidR="00C14B0A" w:rsidRPr="006310B4" w:rsidRDefault="00C14B0A">
      <w:pPr>
        <w:rPr>
          <w:sz w:val="16"/>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1908"/>
        <w:gridCol w:w="2520"/>
        <w:gridCol w:w="4293"/>
        <w:gridCol w:w="2727"/>
        <w:gridCol w:w="2412"/>
      </w:tblGrid>
      <w:tr w:rsidR="00C14B0A" w:rsidRPr="0002105F" w:rsidTr="006310B4">
        <w:tc>
          <w:tcPr>
            <w:tcW w:w="1908" w:type="dxa"/>
            <w:shd w:val="clear" w:color="auto" w:fill="D5DCE4"/>
          </w:tcPr>
          <w:p w:rsidR="00C14B0A" w:rsidRPr="0002105F" w:rsidRDefault="00C14B0A" w:rsidP="0002105F">
            <w:pPr>
              <w:spacing w:after="0" w:line="240" w:lineRule="auto"/>
              <w:jc w:val="center"/>
              <w:rPr>
                <w:b/>
                <w:bCs/>
              </w:rPr>
            </w:pPr>
            <w:r w:rsidRPr="0002105F">
              <w:rPr>
                <w:b/>
                <w:bCs/>
              </w:rPr>
              <w:t>Tipologia di rischio</w:t>
            </w:r>
          </w:p>
        </w:tc>
        <w:tc>
          <w:tcPr>
            <w:tcW w:w="2520" w:type="dxa"/>
            <w:shd w:val="clear" w:color="auto" w:fill="D5DCE4"/>
          </w:tcPr>
          <w:p w:rsidR="00C14B0A" w:rsidRPr="0002105F" w:rsidRDefault="00C14B0A" w:rsidP="0002105F">
            <w:pPr>
              <w:spacing w:after="0" w:line="240" w:lineRule="auto"/>
              <w:jc w:val="center"/>
              <w:rPr>
                <w:b/>
                <w:bCs/>
              </w:rPr>
            </w:pPr>
            <w:r w:rsidRPr="0002105F">
              <w:rPr>
                <w:b/>
                <w:bCs/>
              </w:rPr>
              <w:t>Descrizione</w:t>
            </w:r>
          </w:p>
        </w:tc>
        <w:tc>
          <w:tcPr>
            <w:tcW w:w="4293" w:type="dxa"/>
            <w:shd w:val="clear" w:color="auto" w:fill="D5DCE4"/>
          </w:tcPr>
          <w:p w:rsidR="00C14B0A" w:rsidRPr="0002105F" w:rsidRDefault="00C14B0A" w:rsidP="0002105F">
            <w:pPr>
              <w:spacing w:after="0" w:line="240" w:lineRule="auto"/>
              <w:jc w:val="center"/>
              <w:rPr>
                <w:b/>
                <w:bCs/>
              </w:rPr>
            </w:pPr>
            <w:r w:rsidRPr="0002105F">
              <w:rPr>
                <w:b/>
                <w:bCs/>
              </w:rPr>
              <w:t>Modello d’intervento</w:t>
            </w:r>
          </w:p>
        </w:tc>
        <w:tc>
          <w:tcPr>
            <w:tcW w:w="2727" w:type="dxa"/>
            <w:shd w:val="clear" w:color="auto" w:fill="D5DCE4"/>
          </w:tcPr>
          <w:p w:rsidR="00C14B0A" w:rsidRPr="0002105F" w:rsidRDefault="00C14B0A" w:rsidP="0002105F">
            <w:pPr>
              <w:spacing w:after="0" w:line="240" w:lineRule="auto"/>
              <w:jc w:val="center"/>
              <w:rPr>
                <w:b/>
                <w:bCs/>
              </w:rPr>
            </w:pPr>
            <w:r w:rsidRPr="0002105F">
              <w:rPr>
                <w:b/>
                <w:bCs/>
              </w:rPr>
              <w:t>Assistenza alla popolazione</w:t>
            </w:r>
          </w:p>
        </w:tc>
        <w:tc>
          <w:tcPr>
            <w:tcW w:w="2412" w:type="dxa"/>
            <w:shd w:val="clear" w:color="auto" w:fill="D5DCE4"/>
          </w:tcPr>
          <w:p w:rsidR="00C14B0A" w:rsidRPr="0002105F" w:rsidRDefault="00C14B0A" w:rsidP="0002105F">
            <w:pPr>
              <w:spacing w:after="0" w:line="240" w:lineRule="auto"/>
              <w:jc w:val="center"/>
              <w:rPr>
                <w:b/>
                <w:bCs/>
              </w:rPr>
            </w:pPr>
            <w:r w:rsidRPr="0002105F">
              <w:rPr>
                <w:b/>
                <w:bCs/>
              </w:rPr>
              <w:t>Informazione alla cittadinanza</w:t>
            </w:r>
          </w:p>
        </w:tc>
      </w:tr>
      <w:tr w:rsidR="00C14B0A" w:rsidRPr="0002105F" w:rsidTr="006310B4">
        <w:tc>
          <w:tcPr>
            <w:tcW w:w="1908" w:type="dxa"/>
            <w:shd w:val="clear" w:color="auto" w:fill="FFFFFF"/>
            <w:vAlign w:val="center"/>
          </w:tcPr>
          <w:p w:rsidR="00C14B0A" w:rsidRPr="0002105F" w:rsidRDefault="00C14B0A" w:rsidP="006310B4">
            <w:pPr>
              <w:autoSpaceDE w:val="0"/>
              <w:autoSpaceDN w:val="0"/>
              <w:adjustRightInd w:val="0"/>
              <w:spacing w:after="0" w:line="240" w:lineRule="auto"/>
              <w:rPr>
                <w:rFonts w:cs="Calibri"/>
                <w:b/>
                <w:bCs/>
                <w:sz w:val="18"/>
                <w:szCs w:val="18"/>
              </w:rPr>
            </w:pPr>
            <w:r w:rsidRPr="0002105F">
              <w:rPr>
                <w:rFonts w:cs="Calibri"/>
                <w:b/>
                <w:sz w:val="18"/>
                <w:szCs w:val="18"/>
              </w:rPr>
              <w:t>PIANO DI INTERVENTO PER LA MESSA IN SICUREZZA IN CASO DI</w:t>
            </w:r>
          </w:p>
          <w:p w:rsidR="00C14B0A" w:rsidRPr="0002105F" w:rsidRDefault="00C14B0A" w:rsidP="006310B4">
            <w:pPr>
              <w:autoSpaceDE w:val="0"/>
              <w:autoSpaceDN w:val="0"/>
              <w:adjustRightInd w:val="0"/>
              <w:spacing w:after="0" w:line="240" w:lineRule="auto"/>
              <w:rPr>
                <w:rFonts w:cs="Calibri"/>
                <w:b/>
                <w:bCs/>
                <w:sz w:val="18"/>
                <w:szCs w:val="18"/>
              </w:rPr>
            </w:pPr>
            <w:r w:rsidRPr="0002105F">
              <w:rPr>
                <w:rFonts w:cs="Calibri"/>
                <w:b/>
                <w:sz w:val="18"/>
                <w:szCs w:val="18"/>
              </w:rPr>
              <w:t>RINVENIMENTO O DI SOSPETTO DI PRESENZA DI SORGENTI</w:t>
            </w:r>
          </w:p>
          <w:p w:rsidR="00C14B0A" w:rsidRPr="0002105F" w:rsidRDefault="00C14B0A" w:rsidP="006310B4">
            <w:pPr>
              <w:autoSpaceDE w:val="0"/>
              <w:autoSpaceDN w:val="0"/>
              <w:adjustRightInd w:val="0"/>
              <w:spacing w:after="0" w:line="240" w:lineRule="auto"/>
              <w:rPr>
                <w:b/>
                <w:bCs/>
                <w:sz w:val="18"/>
                <w:szCs w:val="18"/>
              </w:rPr>
            </w:pPr>
            <w:r w:rsidRPr="0002105F">
              <w:rPr>
                <w:rFonts w:cs="Calibri"/>
                <w:b/>
                <w:sz w:val="18"/>
                <w:szCs w:val="18"/>
              </w:rPr>
              <w:t>ORFANE</w:t>
            </w:r>
          </w:p>
        </w:tc>
        <w:tc>
          <w:tcPr>
            <w:tcW w:w="2520" w:type="dxa"/>
            <w:shd w:val="clear" w:color="auto" w:fill="FFFFFF"/>
            <w:vAlign w:val="center"/>
          </w:tcPr>
          <w:p w:rsidR="00C14B0A" w:rsidRPr="0002105F" w:rsidRDefault="00C14B0A" w:rsidP="006310B4">
            <w:pPr>
              <w:spacing w:after="0" w:line="240" w:lineRule="auto"/>
              <w:rPr>
                <w:sz w:val="18"/>
                <w:szCs w:val="18"/>
              </w:rPr>
            </w:pPr>
            <w:r w:rsidRPr="0002105F">
              <w:rPr>
                <w:sz w:val="18"/>
                <w:szCs w:val="18"/>
              </w:rPr>
              <w:t>Per “sorgenti orfane” s’intendono le sorgenti radioattive della cui provenienza si è persa ogni traccia, senza che sia possibile ricostruirne il percorso a ritroso.</w:t>
            </w:r>
          </w:p>
          <w:p w:rsidR="00C14B0A" w:rsidRPr="0002105F" w:rsidRDefault="00C14B0A" w:rsidP="006310B4">
            <w:pPr>
              <w:spacing w:after="0" w:line="240" w:lineRule="auto"/>
              <w:rPr>
                <w:sz w:val="18"/>
                <w:szCs w:val="18"/>
              </w:rPr>
            </w:pPr>
            <w:r w:rsidRPr="0002105F">
              <w:rPr>
                <w:sz w:val="18"/>
                <w:szCs w:val="18"/>
              </w:rPr>
              <w:t xml:space="preserve">Il Piano in questione approvato dalla Prefettura, delinea un modello d’intervento per la gestione dell’emergenza in caso di rinvenimento o sospetto di presenza sul territorio comunale di una sorgente orfana. </w:t>
            </w:r>
          </w:p>
          <w:p w:rsidR="00C14B0A" w:rsidRPr="0002105F" w:rsidRDefault="00C14B0A" w:rsidP="006310B4">
            <w:pPr>
              <w:spacing w:after="0" w:line="240" w:lineRule="auto"/>
              <w:rPr>
                <w:sz w:val="18"/>
                <w:szCs w:val="18"/>
              </w:rPr>
            </w:pPr>
            <w:r w:rsidRPr="0002105F">
              <w:rPr>
                <w:sz w:val="18"/>
                <w:szCs w:val="18"/>
              </w:rPr>
              <w:t>Non rientrano nella gestione di questo Piano sostanze o materiali radioattivi ovvero contaminati in forma non sigillata.</w:t>
            </w:r>
          </w:p>
        </w:tc>
        <w:tc>
          <w:tcPr>
            <w:tcW w:w="4293" w:type="dxa"/>
            <w:shd w:val="clear" w:color="auto" w:fill="FFFFFF"/>
            <w:vAlign w:val="center"/>
          </w:tcPr>
          <w:p w:rsidR="00C14B0A" w:rsidRPr="0002105F" w:rsidRDefault="00C14B0A" w:rsidP="006310B4">
            <w:pPr>
              <w:spacing w:after="0" w:line="240" w:lineRule="auto"/>
              <w:rPr>
                <w:sz w:val="18"/>
                <w:szCs w:val="18"/>
              </w:rPr>
            </w:pPr>
            <w:r w:rsidRPr="0002105F">
              <w:rPr>
                <w:sz w:val="18"/>
                <w:szCs w:val="18"/>
              </w:rPr>
              <w:t>Lo schema degli interventi e delle azioni da compiere è il seguente:</w:t>
            </w:r>
          </w:p>
          <w:p w:rsidR="00C14B0A" w:rsidRPr="0002105F" w:rsidRDefault="00C14B0A" w:rsidP="006310B4">
            <w:pPr>
              <w:pStyle w:val="ListParagraph"/>
              <w:numPr>
                <w:ilvl w:val="0"/>
                <w:numId w:val="2"/>
              </w:numPr>
              <w:spacing w:after="0" w:line="240" w:lineRule="auto"/>
              <w:ind w:left="314" w:hanging="238"/>
              <w:rPr>
                <w:sz w:val="18"/>
                <w:szCs w:val="18"/>
              </w:rPr>
            </w:pPr>
            <w:r w:rsidRPr="0002105F">
              <w:rPr>
                <w:sz w:val="18"/>
                <w:szCs w:val="18"/>
              </w:rPr>
              <w:t>Il piano viene attivato dalla immediata comunicazione del ritrovamento, da parte dell'azienda, ai VVF e all'ARPAT, al Prefetto ed alla più vicina autorità di Pubblica Sicurezza, al Dipartimento della Prevenzione dell'ASL competente, alla Direzione Territoriale del Lavoro, alla Provincia, al Comune e nel caso di rottami metallici anche alla Regione Toscana specificando le misure adottate per evitare rischi radiologici per la popolazione e l'ambiente;</w:t>
            </w:r>
          </w:p>
          <w:p w:rsidR="00C14B0A" w:rsidRPr="0002105F" w:rsidRDefault="00C14B0A" w:rsidP="006310B4">
            <w:pPr>
              <w:pStyle w:val="ListParagraph"/>
              <w:numPr>
                <w:ilvl w:val="0"/>
                <w:numId w:val="2"/>
              </w:numPr>
              <w:spacing w:after="0" w:line="240" w:lineRule="auto"/>
              <w:ind w:left="314" w:hanging="238"/>
              <w:rPr>
                <w:sz w:val="18"/>
                <w:szCs w:val="18"/>
              </w:rPr>
            </w:pPr>
            <w:r w:rsidRPr="0002105F">
              <w:rPr>
                <w:sz w:val="18"/>
                <w:szCs w:val="18"/>
              </w:rPr>
              <w:t>Valutazione di radioprotezione, identificazione e quantificazione dell'effettiva presenza di materiale radioattivo e messa in sicurezza della sorgente da parte dell'azienda sotto la supervisione dei VV.F. e dell'ARPAT;</w:t>
            </w:r>
          </w:p>
          <w:p w:rsidR="00C14B0A" w:rsidRPr="0002105F" w:rsidRDefault="00C14B0A" w:rsidP="006310B4">
            <w:pPr>
              <w:pStyle w:val="ListParagraph"/>
              <w:numPr>
                <w:ilvl w:val="0"/>
                <w:numId w:val="2"/>
              </w:numPr>
              <w:spacing w:after="0" w:line="240" w:lineRule="auto"/>
              <w:ind w:left="314" w:hanging="238"/>
              <w:rPr>
                <w:sz w:val="18"/>
                <w:szCs w:val="18"/>
              </w:rPr>
            </w:pPr>
            <w:r w:rsidRPr="0002105F">
              <w:rPr>
                <w:sz w:val="18"/>
                <w:szCs w:val="18"/>
              </w:rPr>
              <w:t>Nel caso sia identificata una sorgente ad alta attività ai sensi del D.Lgs. 52/07 il Prefetto comunica il ritrovamento ad Ispra per i provvedimenti da adottare;</w:t>
            </w:r>
          </w:p>
          <w:p w:rsidR="00C14B0A" w:rsidRPr="0002105F" w:rsidRDefault="00C14B0A" w:rsidP="006310B4">
            <w:pPr>
              <w:pStyle w:val="ListParagraph"/>
              <w:numPr>
                <w:ilvl w:val="0"/>
                <w:numId w:val="2"/>
              </w:numPr>
              <w:spacing w:after="0" w:line="240" w:lineRule="auto"/>
              <w:ind w:left="314" w:hanging="238"/>
              <w:rPr>
                <w:sz w:val="18"/>
                <w:szCs w:val="18"/>
              </w:rPr>
            </w:pPr>
            <w:r w:rsidRPr="0002105F">
              <w:rPr>
                <w:sz w:val="18"/>
                <w:szCs w:val="18"/>
              </w:rPr>
              <w:t>Definizione della procedura di smaltimento, di eventuale rinvio all'estero, previsto dall'art.14 comma 4 D.Lgs. 52/07 e rimozione dell'eventuale contaminazione ambientale e dei materiali contaminati;</w:t>
            </w:r>
          </w:p>
          <w:p w:rsidR="00C14B0A" w:rsidRPr="0002105F" w:rsidRDefault="00C14B0A" w:rsidP="006310B4">
            <w:pPr>
              <w:spacing w:after="0" w:line="240" w:lineRule="auto"/>
              <w:rPr>
                <w:sz w:val="18"/>
                <w:szCs w:val="18"/>
              </w:rPr>
            </w:pPr>
            <w:r w:rsidRPr="0002105F">
              <w:rPr>
                <w:sz w:val="18"/>
                <w:szCs w:val="18"/>
              </w:rPr>
              <w:t xml:space="preserve">Il </w:t>
            </w:r>
            <w:r w:rsidRPr="0002105F">
              <w:rPr>
                <w:b/>
                <w:sz w:val="18"/>
                <w:szCs w:val="18"/>
              </w:rPr>
              <w:t>Sindaco</w:t>
            </w:r>
            <w:r w:rsidRPr="0002105F">
              <w:rPr>
                <w:sz w:val="18"/>
                <w:szCs w:val="18"/>
              </w:rPr>
              <w:t xml:space="preserve"> di concerto con il Responsabile comunale della P.C. decide, in base alla valutazione dello scenario in atto, se convocare il </w:t>
            </w:r>
            <w:r w:rsidRPr="0002105F">
              <w:rPr>
                <w:b/>
                <w:sz w:val="18"/>
                <w:szCs w:val="18"/>
              </w:rPr>
              <w:t>COC</w:t>
            </w:r>
            <w:r w:rsidRPr="0002105F">
              <w:rPr>
                <w:sz w:val="18"/>
                <w:szCs w:val="18"/>
              </w:rPr>
              <w:t>. per la gestione dell’emergenza.</w:t>
            </w:r>
          </w:p>
        </w:tc>
        <w:tc>
          <w:tcPr>
            <w:tcW w:w="2727" w:type="dxa"/>
            <w:shd w:val="clear" w:color="auto" w:fill="FFFFFF"/>
            <w:vAlign w:val="center"/>
          </w:tcPr>
          <w:p w:rsidR="00C14B0A" w:rsidRPr="0002105F" w:rsidRDefault="00C14B0A" w:rsidP="006310B4">
            <w:pPr>
              <w:spacing w:after="0" w:line="240" w:lineRule="auto"/>
              <w:rPr>
                <w:sz w:val="18"/>
                <w:szCs w:val="18"/>
              </w:rPr>
            </w:pPr>
            <w:r w:rsidRPr="0002105F">
              <w:rPr>
                <w:rFonts w:cs="Calibri"/>
                <w:sz w:val="18"/>
                <w:szCs w:val="18"/>
              </w:rPr>
              <w:t>La gestione delle attività di assistenza alla popolazione è affidata al Sindaco tramite il supporto del COC di concerto con la Prefettura. Qualora lo ritenga necessario, il Sindaco potrà richiedere il supporto dell’Amministrazione Provinciale, della Regione e dell’Ufficio Territoriale del Governo - Prefettura.</w:t>
            </w:r>
          </w:p>
        </w:tc>
        <w:tc>
          <w:tcPr>
            <w:tcW w:w="2412" w:type="dxa"/>
            <w:shd w:val="clear" w:color="auto" w:fill="FFFFFF"/>
            <w:vAlign w:val="center"/>
          </w:tcPr>
          <w:p w:rsidR="00C14B0A" w:rsidRPr="0002105F" w:rsidRDefault="00C14B0A" w:rsidP="006310B4">
            <w:pPr>
              <w:spacing w:after="0" w:line="240" w:lineRule="auto"/>
              <w:rPr>
                <w:sz w:val="18"/>
                <w:szCs w:val="18"/>
              </w:rPr>
            </w:pPr>
            <w:r w:rsidRPr="0002105F">
              <w:rPr>
                <w:sz w:val="18"/>
                <w:szCs w:val="18"/>
              </w:rPr>
              <w:t>L’attività di informazione alla cittadinanza per questa tipologia di rischio è gestita dalla Prefettura di concerto con il Sindaco. Nel caso sia stato convocato il CCS per la gestione dell’emergenza, la concertazione avviene all’interno del CCS stesso sotto il coordinamento del Prefetto.</w:t>
            </w:r>
          </w:p>
        </w:tc>
      </w:tr>
    </w:tbl>
    <w:p w:rsidR="00C14B0A" w:rsidRDefault="00C14B0A"/>
    <w:p w:rsidR="00C14B0A" w:rsidRDefault="00C14B0A"/>
    <w:p w:rsidR="00C14B0A" w:rsidRDefault="00C14B0A"/>
    <w:p w:rsidR="00C14B0A" w:rsidRDefault="00C14B0A"/>
    <w:p w:rsidR="00C14B0A" w:rsidRDefault="00C14B0A"/>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1908"/>
        <w:gridCol w:w="2520"/>
        <w:gridCol w:w="4320"/>
        <w:gridCol w:w="2587"/>
        <w:gridCol w:w="2552"/>
      </w:tblGrid>
      <w:tr w:rsidR="00C14B0A" w:rsidRPr="0002105F" w:rsidTr="006310B4">
        <w:tc>
          <w:tcPr>
            <w:tcW w:w="1908" w:type="dxa"/>
            <w:shd w:val="clear" w:color="auto" w:fill="D5DCE4"/>
          </w:tcPr>
          <w:p w:rsidR="00C14B0A" w:rsidRPr="0002105F" w:rsidRDefault="00C14B0A" w:rsidP="00A034BB">
            <w:pPr>
              <w:spacing w:after="0" w:line="240" w:lineRule="auto"/>
              <w:jc w:val="center"/>
              <w:rPr>
                <w:b/>
                <w:bCs/>
              </w:rPr>
            </w:pPr>
            <w:r w:rsidRPr="0002105F">
              <w:rPr>
                <w:b/>
                <w:bCs/>
              </w:rPr>
              <w:t>Tipologia di rischio</w:t>
            </w:r>
          </w:p>
        </w:tc>
        <w:tc>
          <w:tcPr>
            <w:tcW w:w="2520" w:type="dxa"/>
            <w:shd w:val="clear" w:color="auto" w:fill="D5DCE4"/>
          </w:tcPr>
          <w:p w:rsidR="00C14B0A" w:rsidRPr="0002105F" w:rsidRDefault="00C14B0A" w:rsidP="00A034BB">
            <w:pPr>
              <w:spacing w:after="0" w:line="240" w:lineRule="auto"/>
              <w:jc w:val="center"/>
              <w:rPr>
                <w:b/>
                <w:bCs/>
              </w:rPr>
            </w:pPr>
            <w:r w:rsidRPr="0002105F">
              <w:rPr>
                <w:b/>
                <w:bCs/>
              </w:rPr>
              <w:t>Descrizione</w:t>
            </w:r>
          </w:p>
        </w:tc>
        <w:tc>
          <w:tcPr>
            <w:tcW w:w="4320" w:type="dxa"/>
            <w:shd w:val="clear" w:color="auto" w:fill="D5DCE4"/>
          </w:tcPr>
          <w:p w:rsidR="00C14B0A" w:rsidRPr="0002105F" w:rsidRDefault="00C14B0A" w:rsidP="00A034BB">
            <w:pPr>
              <w:spacing w:after="0" w:line="240" w:lineRule="auto"/>
              <w:jc w:val="center"/>
              <w:rPr>
                <w:b/>
                <w:bCs/>
              </w:rPr>
            </w:pPr>
            <w:r w:rsidRPr="0002105F">
              <w:rPr>
                <w:b/>
                <w:bCs/>
              </w:rPr>
              <w:t>Modello d’intervento</w:t>
            </w:r>
          </w:p>
        </w:tc>
        <w:tc>
          <w:tcPr>
            <w:tcW w:w="2587" w:type="dxa"/>
            <w:shd w:val="clear" w:color="auto" w:fill="D5DCE4"/>
          </w:tcPr>
          <w:p w:rsidR="00C14B0A" w:rsidRPr="0002105F" w:rsidRDefault="00C14B0A" w:rsidP="00A034BB">
            <w:pPr>
              <w:spacing w:after="0" w:line="240" w:lineRule="auto"/>
              <w:jc w:val="center"/>
              <w:rPr>
                <w:b/>
                <w:bCs/>
              </w:rPr>
            </w:pPr>
            <w:r w:rsidRPr="0002105F">
              <w:rPr>
                <w:b/>
                <w:bCs/>
              </w:rPr>
              <w:t>Assistenza alla popolazione</w:t>
            </w:r>
          </w:p>
        </w:tc>
        <w:tc>
          <w:tcPr>
            <w:tcW w:w="2552" w:type="dxa"/>
            <w:shd w:val="clear" w:color="auto" w:fill="D5DCE4"/>
          </w:tcPr>
          <w:p w:rsidR="00C14B0A" w:rsidRPr="0002105F" w:rsidRDefault="00C14B0A" w:rsidP="00A034BB">
            <w:pPr>
              <w:spacing w:after="0" w:line="240" w:lineRule="auto"/>
              <w:jc w:val="center"/>
              <w:rPr>
                <w:b/>
                <w:bCs/>
              </w:rPr>
            </w:pPr>
            <w:r w:rsidRPr="0002105F">
              <w:rPr>
                <w:b/>
                <w:bCs/>
              </w:rPr>
              <w:t>Informazione alla cittadinanza</w:t>
            </w:r>
          </w:p>
        </w:tc>
      </w:tr>
      <w:tr w:rsidR="00C14B0A" w:rsidRPr="0002105F" w:rsidTr="006310B4">
        <w:tc>
          <w:tcPr>
            <w:tcW w:w="1908" w:type="dxa"/>
            <w:shd w:val="clear" w:color="auto" w:fill="F2F2F2"/>
            <w:vAlign w:val="center"/>
          </w:tcPr>
          <w:p w:rsidR="00C14B0A" w:rsidRPr="0002105F" w:rsidRDefault="00C14B0A" w:rsidP="00A034BB">
            <w:pPr>
              <w:spacing w:after="0" w:line="240" w:lineRule="auto"/>
              <w:rPr>
                <w:b/>
                <w:bCs/>
                <w:sz w:val="18"/>
                <w:szCs w:val="18"/>
              </w:rPr>
            </w:pPr>
            <w:r w:rsidRPr="0002105F">
              <w:rPr>
                <w:b/>
                <w:bCs/>
                <w:sz w:val="18"/>
                <w:szCs w:val="18"/>
              </w:rPr>
              <w:t>PIANO D</w:t>
            </w:r>
            <w:bookmarkStart w:id="0" w:name="_GoBack"/>
            <w:bookmarkEnd w:id="0"/>
            <w:r w:rsidRPr="0002105F">
              <w:rPr>
                <w:b/>
                <w:bCs/>
                <w:sz w:val="18"/>
                <w:szCs w:val="18"/>
              </w:rPr>
              <w:t>I EMERGENZA PER IL TRASPORTO DI MATERIE</w:t>
            </w:r>
          </w:p>
          <w:p w:rsidR="00C14B0A" w:rsidRPr="0002105F" w:rsidRDefault="00C14B0A" w:rsidP="00A034BB">
            <w:pPr>
              <w:spacing w:after="0" w:line="240" w:lineRule="auto"/>
              <w:rPr>
                <w:b/>
                <w:bCs/>
                <w:sz w:val="18"/>
                <w:szCs w:val="18"/>
              </w:rPr>
            </w:pPr>
            <w:r w:rsidRPr="0002105F">
              <w:rPr>
                <w:b/>
                <w:bCs/>
                <w:sz w:val="18"/>
                <w:szCs w:val="18"/>
              </w:rPr>
              <w:t>RADIOATTIVE E FISSILI</w:t>
            </w:r>
          </w:p>
        </w:tc>
        <w:tc>
          <w:tcPr>
            <w:tcW w:w="2520" w:type="dxa"/>
            <w:shd w:val="clear" w:color="auto" w:fill="F2F2F2"/>
            <w:vAlign w:val="center"/>
          </w:tcPr>
          <w:p w:rsidR="00C14B0A" w:rsidRPr="0002105F" w:rsidRDefault="00C14B0A" w:rsidP="002F7C15">
            <w:pPr>
              <w:spacing w:after="0" w:line="240" w:lineRule="auto"/>
              <w:rPr>
                <w:sz w:val="18"/>
                <w:szCs w:val="18"/>
              </w:rPr>
            </w:pPr>
            <w:r w:rsidRPr="0002105F">
              <w:rPr>
                <w:sz w:val="18"/>
                <w:szCs w:val="18"/>
              </w:rPr>
              <w:t xml:space="preserve">Il Piano, di competenza della </w:t>
            </w:r>
            <w:r w:rsidRPr="0002105F">
              <w:rPr>
                <w:b/>
                <w:sz w:val="18"/>
                <w:szCs w:val="18"/>
              </w:rPr>
              <w:t>Prefettura</w:t>
            </w:r>
            <w:r w:rsidRPr="0002105F">
              <w:rPr>
                <w:sz w:val="18"/>
                <w:szCs w:val="18"/>
              </w:rPr>
              <w:t xml:space="preserve">, ha per oggetto l’individuazione delle possibili criticità derivanti da un incidente durante il trasporto di materie radioattive e la tempestiva adozione di opzioni strategiche per la gestione dell’emergenza. </w:t>
            </w:r>
          </w:p>
        </w:tc>
        <w:tc>
          <w:tcPr>
            <w:tcW w:w="4320" w:type="dxa"/>
            <w:shd w:val="clear" w:color="auto" w:fill="F2F2F2"/>
            <w:vAlign w:val="center"/>
          </w:tcPr>
          <w:p w:rsidR="00C14B0A" w:rsidRPr="0002105F" w:rsidRDefault="00C14B0A" w:rsidP="002F7C15">
            <w:pPr>
              <w:spacing w:after="0" w:line="240" w:lineRule="auto"/>
              <w:rPr>
                <w:sz w:val="18"/>
                <w:szCs w:val="18"/>
              </w:rPr>
            </w:pPr>
            <w:r w:rsidRPr="0002105F">
              <w:rPr>
                <w:sz w:val="18"/>
                <w:szCs w:val="18"/>
              </w:rPr>
              <w:t>Il piano viene attivato dalla Prefettura quando venga informata dell’evento incidentale, consistente in un impatto con successivo sviluppo d’incendio, di un mezzo di trasporto nel quale si è accertato o si presume il coinvolgimento di materie radioattive. Il Prefetto ha la responsabilità dell’indirizzo, della direzione e del coordinamento delle operazioni di soccorso e si avvale, a tal fine, del Centro Coordinamento Soccorsi (C.C.S.). Il Comandante provinciale dei Vigili del Fuoco ha la responsabilità generale del soccorso tecnico.</w:t>
            </w:r>
          </w:p>
        </w:tc>
        <w:tc>
          <w:tcPr>
            <w:tcW w:w="2587" w:type="dxa"/>
            <w:shd w:val="clear" w:color="auto" w:fill="F2F2F2"/>
            <w:vAlign w:val="center"/>
          </w:tcPr>
          <w:p w:rsidR="00C14B0A" w:rsidRPr="0002105F" w:rsidRDefault="00C14B0A" w:rsidP="002F7C15">
            <w:pPr>
              <w:spacing w:after="0" w:line="240" w:lineRule="auto"/>
              <w:rPr>
                <w:sz w:val="18"/>
                <w:szCs w:val="18"/>
              </w:rPr>
            </w:pPr>
            <w:r w:rsidRPr="0002105F">
              <w:rPr>
                <w:rFonts w:cs="Calibri"/>
                <w:sz w:val="18"/>
                <w:szCs w:val="18"/>
              </w:rPr>
              <w:t>La gestione delle attività di assistenza alla popolazione è affidata al Sindaco tramite il supporto del COC, in stretto raccordo con la Prefettura. Qualora lo ritenga necessario, il Sindaco potrà richiedere il supporto dell’Amministrazione Provinciale, della Regione e dell’Ufficio Territoriale del Governo - Prefettura. Il Prefetto assume, in relazione alla situazione di emergenza, le determinazioni di competenza in materia di ordine e sicurezza pubblica</w:t>
            </w:r>
          </w:p>
        </w:tc>
        <w:tc>
          <w:tcPr>
            <w:tcW w:w="2552" w:type="dxa"/>
            <w:shd w:val="clear" w:color="auto" w:fill="F2F2F2"/>
            <w:vAlign w:val="center"/>
          </w:tcPr>
          <w:p w:rsidR="00C14B0A" w:rsidRPr="0002105F" w:rsidRDefault="00C14B0A" w:rsidP="002F7C15">
            <w:pPr>
              <w:spacing w:after="0" w:line="240" w:lineRule="auto"/>
              <w:rPr>
                <w:sz w:val="18"/>
                <w:szCs w:val="18"/>
              </w:rPr>
            </w:pPr>
            <w:r w:rsidRPr="0002105F">
              <w:rPr>
                <w:sz w:val="18"/>
                <w:szCs w:val="18"/>
              </w:rPr>
              <w:t>L’attività di informazione alla cittadinanza per questa tipologia di rischio è gestita dalla Prefettura di concerto con il Sindaco. Nel caso sia stato convocato il CCS per la gestione dell’emergenza, la concertazione avviene all’interno del CCS stesso sotto il coordinamento del Prefetto.</w:t>
            </w:r>
          </w:p>
        </w:tc>
      </w:tr>
    </w:tbl>
    <w:p w:rsidR="00C14B0A" w:rsidRDefault="00C14B0A"/>
    <w:p w:rsidR="00C14B0A" w:rsidRDefault="00C14B0A"/>
    <w:p w:rsidR="00C14B0A" w:rsidRDefault="00C14B0A"/>
    <w:p w:rsidR="00C14B0A" w:rsidRDefault="00C14B0A"/>
    <w:p w:rsidR="00C14B0A" w:rsidRDefault="00C14B0A"/>
    <w:p w:rsidR="00C14B0A" w:rsidRDefault="00C14B0A"/>
    <w:p w:rsidR="00C14B0A" w:rsidRDefault="00C14B0A"/>
    <w:p w:rsidR="00C14B0A" w:rsidRDefault="00C14B0A"/>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1908"/>
        <w:gridCol w:w="2520"/>
        <w:gridCol w:w="4293"/>
        <w:gridCol w:w="2587"/>
        <w:gridCol w:w="2552"/>
      </w:tblGrid>
      <w:tr w:rsidR="00C14B0A" w:rsidRPr="0002105F" w:rsidTr="0029276B">
        <w:tc>
          <w:tcPr>
            <w:tcW w:w="1908" w:type="dxa"/>
            <w:shd w:val="clear" w:color="auto" w:fill="D5DCE4"/>
          </w:tcPr>
          <w:p w:rsidR="00C14B0A" w:rsidRPr="0002105F" w:rsidRDefault="00C14B0A" w:rsidP="00A034BB">
            <w:pPr>
              <w:spacing w:after="0" w:line="240" w:lineRule="auto"/>
              <w:jc w:val="center"/>
              <w:rPr>
                <w:b/>
                <w:bCs/>
              </w:rPr>
            </w:pPr>
            <w:r w:rsidRPr="0002105F">
              <w:rPr>
                <w:b/>
                <w:bCs/>
              </w:rPr>
              <w:t>Tipologia di rischio</w:t>
            </w:r>
          </w:p>
        </w:tc>
        <w:tc>
          <w:tcPr>
            <w:tcW w:w="2520" w:type="dxa"/>
            <w:shd w:val="clear" w:color="auto" w:fill="D5DCE4"/>
          </w:tcPr>
          <w:p w:rsidR="00C14B0A" w:rsidRPr="0002105F" w:rsidRDefault="00C14B0A" w:rsidP="00A034BB">
            <w:pPr>
              <w:spacing w:after="0" w:line="240" w:lineRule="auto"/>
              <w:jc w:val="center"/>
              <w:rPr>
                <w:b/>
                <w:bCs/>
              </w:rPr>
            </w:pPr>
            <w:r w:rsidRPr="0002105F">
              <w:rPr>
                <w:b/>
                <w:bCs/>
              </w:rPr>
              <w:t>Descrizione</w:t>
            </w:r>
          </w:p>
        </w:tc>
        <w:tc>
          <w:tcPr>
            <w:tcW w:w="4293" w:type="dxa"/>
            <w:shd w:val="clear" w:color="auto" w:fill="D5DCE4"/>
          </w:tcPr>
          <w:p w:rsidR="00C14B0A" w:rsidRPr="0002105F" w:rsidRDefault="00C14B0A" w:rsidP="00A034BB">
            <w:pPr>
              <w:spacing w:after="0" w:line="240" w:lineRule="auto"/>
              <w:jc w:val="center"/>
              <w:rPr>
                <w:b/>
                <w:bCs/>
              </w:rPr>
            </w:pPr>
            <w:r w:rsidRPr="0002105F">
              <w:rPr>
                <w:b/>
                <w:bCs/>
              </w:rPr>
              <w:t>Modello d’intervento</w:t>
            </w:r>
          </w:p>
        </w:tc>
        <w:tc>
          <w:tcPr>
            <w:tcW w:w="2587" w:type="dxa"/>
            <w:shd w:val="clear" w:color="auto" w:fill="D5DCE4"/>
          </w:tcPr>
          <w:p w:rsidR="00C14B0A" w:rsidRPr="0002105F" w:rsidRDefault="00C14B0A" w:rsidP="00A034BB">
            <w:pPr>
              <w:spacing w:after="0" w:line="240" w:lineRule="auto"/>
              <w:jc w:val="center"/>
              <w:rPr>
                <w:b/>
                <w:bCs/>
              </w:rPr>
            </w:pPr>
            <w:r w:rsidRPr="0002105F">
              <w:rPr>
                <w:b/>
                <w:bCs/>
              </w:rPr>
              <w:t>Assistenza alla popolazione</w:t>
            </w:r>
          </w:p>
        </w:tc>
        <w:tc>
          <w:tcPr>
            <w:tcW w:w="2552" w:type="dxa"/>
            <w:shd w:val="clear" w:color="auto" w:fill="D5DCE4"/>
          </w:tcPr>
          <w:p w:rsidR="00C14B0A" w:rsidRPr="0002105F" w:rsidRDefault="00C14B0A" w:rsidP="00A034BB">
            <w:pPr>
              <w:spacing w:after="0" w:line="240" w:lineRule="auto"/>
              <w:jc w:val="center"/>
              <w:rPr>
                <w:b/>
                <w:bCs/>
              </w:rPr>
            </w:pPr>
            <w:r w:rsidRPr="0002105F">
              <w:rPr>
                <w:b/>
                <w:bCs/>
              </w:rPr>
              <w:t>Informazione alla cittadinanza</w:t>
            </w:r>
          </w:p>
        </w:tc>
      </w:tr>
      <w:tr w:rsidR="00C14B0A" w:rsidRPr="0002105F" w:rsidTr="0029276B">
        <w:tc>
          <w:tcPr>
            <w:tcW w:w="1908" w:type="dxa"/>
            <w:shd w:val="clear" w:color="auto" w:fill="FFFFFF"/>
            <w:vAlign w:val="center"/>
          </w:tcPr>
          <w:p w:rsidR="00C14B0A" w:rsidRPr="0002105F" w:rsidRDefault="00C14B0A" w:rsidP="00A034BB">
            <w:pPr>
              <w:spacing w:after="0" w:line="240" w:lineRule="auto"/>
              <w:rPr>
                <w:b/>
                <w:bCs/>
                <w:sz w:val="18"/>
                <w:szCs w:val="18"/>
              </w:rPr>
            </w:pPr>
            <w:r w:rsidRPr="0002105F">
              <w:rPr>
                <w:b/>
                <w:bCs/>
                <w:sz w:val="18"/>
                <w:szCs w:val="18"/>
              </w:rPr>
              <w:t>PIANO PER LA RICERCA DELLE PERSONE SCOMPARSE</w:t>
            </w:r>
          </w:p>
        </w:tc>
        <w:tc>
          <w:tcPr>
            <w:tcW w:w="2520" w:type="dxa"/>
            <w:shd w:val="clear" w:color="auto" w:fill="FFFFFF"/>
            <w:vAlign w:val="center"/>
          </w:tcPr>
          <w:p w:rsidR="00C14B0A" w:rsidRPr="0002105F" w:rsidRDefault="00C14B0A" w:rsidP="00A034BB">
            <w:pPr>
              <w:spacing w:after="0" w:line="240" w:lineRule="auto"/>
              <w:rPr>
                <w:sz w:val="18"/>
                <w:szCs w:val="18"/>
              </w:rPr>
            </w:pPr>
            <w:r w:rsidRPr="0002105F">
              <w:rPr>
                <w:sz w:val="18"/>
                <w:szCs w:val="18"/>
              </w:rPr>
              <w:t>La ricerca di persone scomparse rientra nel novero delle cosiddette microcalamità, che hanno motivo di essere inserite nel contesto di protezione civile, a causa delle difficoltà generalmente connesse alle operazioni di ricerca e all’esigenza di un’efficace azione di coordinamento delle forze coinvolte. La ricerca degli scomparsi deve essere attivata esclusivamente per le persone per le quali è stata presentata una denuncia di scomparsa ai sensi della L.</w:t>
            </w:r>
          </w:p>
          <w:p w:rsidR="00C14B0A" w:rsidRPr="0002105F" w:rsidRDefault="00C14B0A" w:rsidP="00A034BB">
            <w:pPr>
              <w:spacing w:after="0" w:line="240" w:lineRule="auto"/>
              <w:rPr>
                <w:sz w:val="18"/>
                <w:szCs w:val="18"/>
              </w:rPr>
            </w:pPr>
            <w:r w:rsidRPr="0002105F">
              <w:rPr>
                <w:sz w:val="18"/>
                <w:szCs w:val="18"/>
              </w:rPr>
              <w:t>203/2012.</w:t>
            </w:r>
          </w:p>
          <w:p w:rsidR="00C14B0A" w:rsidRPr="0002105F" w:rsidRDefault="00C14B0A" w:rsidP="00A034BB">
            <w:pPr>
              <w:spacing w:after="0" w:line="240" w:lineRule="auto"/>
              <w:rPr>
                <w:sz w:val="18"/>
                <w:szCs w:val="18"/>
              </w:rPr>
            </w:pPr>
            <w:bookmarkStart w:id="1" w:name="_Hlk165034136"/>
            <w:r w:rsidRPr="0002105F">
              <w:rPr>
                <w:sz w:val="18"/>
                <w:szCs w:val="18"/>
              </w:rPr>
              <w:t>Sono definite persone scomparse quelle allontanatesi dal luogo di residenza o di dimora abituale senza fornire indicazioni e per le quali, date le circostanze con cui è avvenuto il fatto, sussistono ragioni per ritenere che dalla scomparsa possa derivare un pericolo per la vita o per l’incolumità personale della stessa.</w:t>
            </w:r>
            <w:bookmarkEnd w:id="1"/>
          </w:p>
        </w:tc>
        <w:tc>
          <w:tcPr>
            <w:tcW w:w="4293" w:type="dxa"/>
            <w:shd w:val="clear" w:color="auto" w:fill="FFFFFF"/>
            <w:vAlign w:val="center"/>
          </w:tcPr>
          <w:p w:rsidR="00C14B0A" w:rsidRPr="0002105F" w:rsidRDefault="00C14B0A" w:rsidP="006310B4">
            <w:pPr>
              <w:spacing w:after="0" w:line="240" w:lineRule="auto"/>
              <w:ind w:right="-136"/>
              <w:rPr>
                <w:sz w:val="18"/>
                <w:szCs w:val="18"/>
              </w:rPr>
            </w:pPr>
            <w:r w:rsidRPr="0002105F">
              <w:rPr>
                <w:sz w:val="18"/>
                <w:szCs w:val="18"/>
              </w:rPr>
              <w:t>Le fasi operative sono le seguenti:</w:t>
            </w:r>
            <w:r w:rsidRPr="0002105F">
              <w:rPr>
                <w:sz w:val="18"/>
                <w:szCs w:val="18"/>
              </w:rPr>
              <w:br/>
              <w:t xml:space="preserve">1 </w:t>
            </w:r>
            <w:r w:rsidRPr="0002105F">
              <w:rPr>
                <w:b/>
                <w:sz w:val="18"/>
                <w:szCs w:val="18"/>
              </w:rPr>
              <w:t>Segnalazione di scomparsa</w:t>
            </w:r>
            <w:r w:rsidRPr="0002105F">
              <w:rPr>
                <w:sz w:val="18"/>
                <w:szCs w:val="18"/>
              </w:rPr>
              <w:t>.</w:t>
            </w:r>
          </w:p>
          <w:p w:rsidR="00C14B0A" w:rsidRPr="0002105F" w:rsidRDefault="00C14B0A" w:rsidP="006310B4">
            <w:pPr>
              <w:spacing w:after="0" w:line="240" w:lineRule="auto"/>
              <w:ind w:right="-136"/>
              <w:rPr>
                <w:sz w:val="18"/>
                <w:szCs w:val="18"/>
              </w:rPr>
            </w:pPr>
            <w:r w:rsidRPr="0002105F">
              <w:rPr>
                <w:sz w:val="18"/>
                <w:szCs w:val="18"/>
              </w:rPr>
              <w:t>Qualora si abbia ragione di temere che dalla scomparsa possa discendere un pericolo per la incolumità personale dell’interessato è data facoltà, a chiunque sia venuto a conoscenza dell’allontanamento di una persona dalla propria abitazione o dal luogo di temporanea dimora, non solo ai diretti familiari, di segnalarlo o sporgere denuncia alle Forze dell’Ordine (Polizia di Stato, Arma dei Carabinieri, Guardia di Finanza, Polizie Locali).</w:t>
            </w:r>
            <w:r w:rsidRPr="0002105F">
              <w:t xml:space="preserve"> </w:t>
            </w:r>
            <w:r w:rsidRPr="0002105F">
              <w:rPr>
                <w:sz w:val="18"/>
                <w:szCs w:val="18"/>
              </w:rPr>
              <w:t>Quando la denuncia è raccolta dalla Polizia locale, questa la trasmette immediatamente al più prossimo tra i presidi territoriali della Polizia di Stato o dei Carabinieri, anche ai fini dell’avvio dell’attività informativa.</w:t>
            </w:r>
          </w:p>
          <w:p w:rsidR="00C14B0A" w:rsidRPr="0002105F" w:rsidRDefault="00C14B0A" w:rsidP="00A034BB">
            <w:pPr>
              <w:spacing w:after="0" w:line="240" w:lineRule="auto"/>
              <w:rPr>
                <w:sz w:val="18"/>
                <w:szCs w:val="18"/>
              </w:rPr>
            </w:pPr>
            <w:r w:rsidRPr="0002105F">
              <w:rPr>
                <w:sz w:val="18"/>
                <w:szCs w:val="18"/>
              </w:rPr>
              <w:t xml:space="preserve">2 </w:t>
            </w:r>
            <w:r w:rsidRPr="0002105F">
              <w:rPr>
                <w:b/>
                <w:sz w:val="18"/>
                <w:szCs w:val="18"/>
              </w:rPr>
              <w:t>Fase informativa</w:t>
            </w:r>
          </w:p>
          <w:p w:rsidR="00C14B0A" w:rsidRPr="0002105F" w:rsidRDefault="00C14B0A" w:rsidP="00A034BB">
            <w:pPr>
              <w:spacing w:after="0" w:line="240" w:lineRule="auto"/>
              <w:rPr>
                <w:sz w:val="18"/>
                <w:szCs w:val="18"/>
              </w:rPr>
            </w:pPr>
            <w:r w:rsidRPr="0002105F">
              <w:rPr>
                <w:sz w:val="18"/>
                <w:szCs w:val="18"/>
              </w:rPr>
              <w:t>La Forza di Polizia (Polizia di Stato/Carabinieri) che ha ricevuto la segnalazione di scomparsa:</w:t>
            </w:r>
          </w:p>
          <w:p w:rsidR="00C14B0A" w:rsidRPr="0002105F" w:rsidRDefault="00C14B0A" w:rsidP="00A034BB">
            <w:pPr>
              <w:spacing w:after="0" w:line="240" w:lineRule="auto"/>
              <w:rPr>
                <w:sz w:val="18"/>
                <w:szCs w:val="18"/>
              </w:rPr>
            </w:pPr>
            <w:r w:rsidRPr="0002105F">
              <w:rPr>
                <w:sz w:val="18"/>
                <w:szCs w:val="18"/>
              </w:rPr>
              <w:t>- Promuove l’immediato avvio delle ricerche;</w:t>
            </w:r>
          </w:p>
          <w:p w:rsidR="00C14B0A" w:rsidRPr="0002105F" w:rsidRDefault="00C14B0A" w:rsidP="00A034BB">
            <w:pPr>
              <w:spacing w:after="0" w:line="240" w:lineRule="auto"/>
              <w:rPr>
                <w:sz w:val="18"/>
                <w:szCs w:val="18"/>
              </w:rPr>
            </w:pPr>
            <w:r w:rsidRPr="0002105F">
              <w:rPr>
                <w:sz w:val="18"/>
                <w:szCs w:val="18"/>
              </w:rPr>
              <w:t>- Raccoglie le informazioni preliminari e provvede alla immediata condivisione delle stesse con tutti gli altri Uffici delle Forze di Polizia statali e locali competenti anche prima della presentazione formale della denuncia;</w:t>
            </w:r>
          </w:p>
          <w:p w:rsidR="00C14B0A" w:rsidRPr="0002105F" w:rsidRDefault="00C14B0A" w:rsidP="00A034BB">
            <w:pPr>
              <w:spacing w:after="0" w:line="240" w:lineRule="auto"/>
              <w:rPr>
                <w:sz w:val="18"/>
                <w:szCs w:val="18"/>
              </w:rPr>
            </w:pPr>
            <w:r w:rsidRPr="0002105F">
              <w:rPr>
                <w:sz w:val="18"/>
                <w:szCs w:val="18"/>
              </w:rPr>
              <w:t>- Informa il 118 che procede a svolgere sin da subito la verifica di un eventuale soccorso già portato alla persona scomparsa, ovvero degli accessi ai Pronto Soccorso degli ospedali di riferimento, al fine di escludere che la persona si trovi ivi ricoverata;</w:t>
            </w:r>
          </w:p>
          <w:p w:rsidR="00C14B0A" w:rsidRPr="0002105F" w:rsidRDefault="00C14B0A" w:rsidP="00A034BB">
            <w:pPr>
              <w:spacing w:after="0" w:line="240" w:lineRule="auto"/>
              <w:rPr>
                <w:sz w:val="18"/>
                <w:szCs w:val="18"/>
              </w:rPr>
            </w:pPr>
            <w:r w:rsidRPr="0002105F">
              <w:rPr>
                <w:sz w:val="18"/>
                <w:szCs w:val="18"/>
              </w:rPr>
              <w:t xml:space="preserve">3 </w:t>
            </w:r>
            <w:r w:rsidRPr="0002105F">
              <w:rPr>
                <w:b/>
                <w:sz w:val="18"/>
                <w:szCs w:val="18"/>
              </w:rPr>
              <w:t>Comunicazione della scomparsa</w:t>
            </w:r>
          </w:p>
          <w:p w:rsidR="00C14B0A" w:rsidRPr="0002105F" w:rsidRDefault="00C14B0A" w:rsidP="00A034BB">
            <w:pPr>
              <w:spacing w:after="0" w:line="240" w:lineRule="auto"/>
              <w:rPr>
                <w:sz w:val="18"/>
                <w:szCs w:val="18"/>
              </w:rPr>
            </w:pPr>
            <w:r w:rsidRPr="0002105F">
              <w:rPr>
                <w:sz w:val="18"/>
                <w:szCs w:val="18"/>
              </w:rPr>
              <w:t>Acquisita la notizia contenente gli elementi di conoscenza necessari per le prime ed essenziali indagini di competenza, la forza di Polizia ne darà immediata comunicazione alla Prefettura</w:t>
            </w:r>
          </w:p>
          <w:p w:rsidR="00C14B0A" w:rsidRPr="0002105F" w:rsidRDefault="00C14B0A" w:rsidP="00A034BB">
            <w:pPr>
              <w:spacing w:after="0" w:line="240" w:lineRule="auto"/>
              <w:rPr>
                <w:sz w:val="18"/>
                <w:szCs w:val="18"/>
              </w:rPr>
            </w:pPr>
            <w:r w:rsidRPr="0002105F">
              <w:rPr>
                <w:sz w:val="18"/>
                <w:szCs w:val="18"/>
              </w:rPr>
              <w:t xml:space="preserve">4 </w:t>
            </w:r>
            <w:r w:rsidRPr="0002105F">
              <w:rPr>
                <w:b/>
                <w:sz w:val="18"/>
                <w:szCs w:val="18"/>
              </w:rPr>
              <w:t>Attivazione del piano e svolgimento delle ricerche</w:t>
            </w:r>
          </w:p>
          <w:p w:rsidR="00C14B0A" w:rsidRPr="0002105F" w:rsidRDefault="00C14B0A" w:rsidP="00A034BB">
            <w:pPr>
              <w:spacing w:after="0" w:line="240" w:lineRule="auto"/>
              <w:rPr>
                <w:sz w:val="18"/>
                <w:szCs w:val="18"/>
              </w:rPr>
            </w:pPr>
            <w:r w:rsidRPr="0002105F">
              <w:rPr>
                <w:sz w:val="18"/>
                <w:szCs w:val="18"/>
              </w:rPr>
              <w:t>Dopo l’arrivo della segnalazione, il Prefetto, o un suo delegato di livello dirigenziale – ove sussistano i presupposti – attiva il presente piano ed esercita il coordinamento generale delle ricerche</w:t>
            </w:r>
          </w:p>
        </w:tc>
        <w:tc>
          <w:tcPr>
            <w:tcW w:w="2587" w:type="dxa"/>
            <w:shd w:val="clear" w:color="auto" w:fill="FFFFFF"/>
            <w:vAlign w:val="center"/>
          </w:tcPr>
          <w:p w:rsidR="00C14B0A" w:rsidRPr="0002105F" w:rsidRDefault="00C14B0A" w:rsidP="00A034BB">
            <w:pPr>
              <w:spacing w:after="0" w:line="240" w:lineRule="auto"/>
              <w:rPr>
                <w:rFonts w:cs="Calibri"/>
                <w:sz w:val="18"/>
                <w:szCs w:val="18"/>
              </w:rPr>
            </w:pPr>
            <w:r w:rsidRPr="0002105F">
              <w:rPr>
                <w:rFonts w:cs="Calibri"/>
                <w:sz w:val="18"/>
                <w:szCs w:val="18"/>
              </w:rPr>
              <w:t>Non rilevante</w:t>
            </w:r>
          </w:p>
        </w:tc>
        <w:tc>
          <w:tcPr>
            <w:tcW w:w="2552" w:type="dxa"/>
            <w:shd w:val="clear" w:color="auto" w:fill="FFFFFF"/>
            <w:vAlign w:val="center"/>
          </w:tcPr>
          <w:p w:rsidR="00C14B0A" w:rsidRPr="0002105F" w:rsidRDefault="00C14B0A" w:rsidP="00A034BB">
            <w:pPr>
              <w:spacing w:after="0" w:line="240" w:lineRule="auto"/>
              <w:rPr>
                <w:sz w:val="18"/>
                <w:szCs w:val="18"/>
              </w:rPr>
            </w:pPr>
            <w:r w:rsidRPr="0002105F">
              <w:rPr>
                <w:sz w:val="18"/>
                <w:szCs w:val="18"/>
              </w:rPr>
              <w:t>È di esclusiva pertinenza della Prefettura la diramazione di notizie concernenti la scomparsa, fermo restando le eventuali diverse indicazioni dell’Autorità Giudiziaria, nei casi che rientrano nella competenza di quest’ultima.</w:t>
            </w:r>
          </w:p>
          <w:p w:rsidR="00C14B0A" w:rsidRPr="0002105F" w:rsidRDefault="00C14B0A" w:rsidP="00A034BB">
            <w:pPr>
              <w:spacing w:after="0" w:line="240" w:lineRule="auto"/>
              <w:rPr>
                <w:sz w:val="18"/>
                <w:szCs w:val="18"/>
              </w:rPr>
            </w:pPr>
            <w:r w:rsidRPr="0002105F">
              <w:rPr>
                <w:sz w:val="18"/>
                <w:szCs w:val="18"/>
              </w:rPr>
              <w:t>La Prefettura, sentiti i familiari della persona scomparsa, valuta l’eventuale coinvolgimento degli organi di informazione, compresi quelli che hanno una consolidata esperienza nella ricerca di informazioni sulle persone scomparse</w:t>
            </w:r>
          </w:p>
        </w:tc>
      </w:tr>
    </w:tbl>
    <w:p w:rsidR="00C14B0A" w:rsidRDefault="00C14B0A" w:rsidP="006310B4"/>
    <w:sectPr w:rsidR="00C14B0A" w:rsidSect="000B5AF4">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B0A" w:rsidRDefault="00C14B0A" w:rsidP="00710BB3">
      <w:pPr>
        <w:spacing w:after="0" w:line="240" w:lineRule="auto"/>
      </w:pPr>
      <w:r>
        <w:separator/>
      </w:r>
    </w:p>
  </w:endnote>
  <w:endnote w:type="continuationSeparator" w:id="0">
    <w:p w:rsidR="00C14B0A" w:rsidRDefault="00C14B0A" w:rsidP="00710B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Footer"/>
      <w:jc w:val="center"/>
    </w:pPr>
    <w:fldSimple w:instr="PAGE   \* MERGEFORMAT">
      <w:r>
        <w:rPr>
          <w:noProof/>
        </w:rPr>
        <w:t>3</w:t>
      </w:r>
    </w:fldSimple>
  </w:p>
  <w:p w:rsidR="00C14B0A" w:rsidRDefault="00C14B0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B0A" w:rsidRDefault="00C14B0A" w:rsidP="00710BB3">
      <w:pPr>
        <w:spacing w:after="0" w:line="240" w:lineRule="auto"/>
      </w:pPr>
      <w:r>
        <w:separator/>
      </w:r>
    </w:p>
  </w:footnote>
  <w:footnote w:type="continuationSeparator" w:id="0">
    <w:p w:rsidR="00C14B0A" w:rsidRDefault="00C14B0A" w:rsidP="00710B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0A" w:rsidRDefault="00C14B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67839"/>
    <w:multiLevelType w:val="hybridMultilevel"/>
    <w:tmpl w:val="D2D83E40"/>
    <w:lvl w:ilvl="0" w:tplc="4DB451C2">
      <w:start w:val="6"/>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AFB35A0"/>
    <w:multiLevelType w:val="hybridMultilevel"/>
    <w:tmpl w:val="0B622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AF4"/>
    <w:rsid w:val="0002105F"/>
    <w:rsid w:val="000B5AF4"/>
    <w:rsid w:val="000D5183"/>
    <w:rsid w:val="001A63A9"/>
    <w:rsid w:val="001D7900"/>
    <w:rsid w:val="00254FD0"/>
    <w:rsid w:val="00266ACB"/>
    <w:rsid w:val="0029276B"/>
    <w:rsid w:val="002C2E1D"/>
    <w:rsid w:val="002F7C15"/>
    <w:rsid w:val="003C691F"/>
    <w:rsid w:val="00446BB0"/>
    <w:rsid w:val="004B6D74"/>
    <w:rsid w:val="0055783F"/>
    <w:rsid w:val="005B034E"/>
    <w:rsid w:val="005F06D4"/>
    <w:rsid w:val="006310B4"/>
    <w:rsid w:val="006D48F0"/>
    <w:rsid w:val="006F0754"/>
    <w:rsid w:val="00710BB3"/>
    <w:rsid w:val="0072153B"/>
    <w:rsid w:val="007706AF"/>
    <w:rsid w:val="00834D69"/>
    <w:rsid w:val="008A6910"/>
    <w:rsid w:val="00A034BB"/>
    <w:rsid w:val="00A17D6C"/>
    <w:rsid w:val="00AA0914"/>
    <w:rsid w:val="00B05AB5"/>
    <w:rsid w:val="00B25B7E"/>
    <w:rsid w:val="00B65543"/>
    <w:rsid w:val="00BA3E78"/>
    <w:rsid w:val="00BC6DDF"/>
    <w:rsid w:val="00C059F1"/>
    <w:rsid w:val="00C14B0A"/>
    <w:rsid w:val="00CB6769"/>
    <w:rsid w:val="00CF1CCC"/>
    <w:rsid w:val="00D40E29"/>
    <w:rsid w:val="00D514B1"/>
    <w:rsid w:val="00F44F90"/>
    <w:rsid w:val="00F64DC2"/>
    <w:rsid w:val="00F6798D"/>
    <w:rsid w:val="00F868D6"/>
    <w:rsid w:val="00F900EF"/>
    <w:rsid w:val="00FC42E6"/>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00"/>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B5A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uiPriority w:val="99"/>
    <w:rsid w:val="000B5AF4"/>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paragraph" w:styleId="ListParagraph">
    <w:name w:val="List Paragraph"/>
    <w:basedOn w:val="Normal"/>
    <w:uiPriority w:val="99"/>
    <w:qFormat/>
    <w:rsid w:val="005B034E"/>
    <w:pPr>
      <w:ind w:left="720"/>
      <w:contextualSpacing/>
    </w:pPr>
  </w:style>
  <w:style w:type="paragraph" w:styleId="IntenseQuote">
    <w:name w:val="Intense Quote"/>
    <w:basedOn w:val="Normal"/>
    <w:next w:val="Normal"/>
    <w:link w:val="IntenseQuoteChar"/>
    <w:uiPriority w:val="99"/>
    <w:qFormat/>
    <w:rsid w:val="00CF1CCC"/>
    <w:pPr>
      <w:pBdr>
        <w:top w:val="single" w:sz="4" w:space="10" w:color="4472C4"/>
        <w:bottom w:val="single" w:sz="4" w:space="10" w:color="4472C4"/>
      </w:pBdr>
      <w:suppressAutoHyphens/>
      <w:spacing w:before="360" w:after="360"/>
      <w:ind w:left="864" w:right="864"/>
      <w:jc w:val="center"/>
    </w:pPr>
    <w:rPr>
      <w:rFonts w:ascii="Helvetica" w:hAnsi="Helvetica"/>
      <w:i/>
      <w:iCs/>
      <w:color w:val="4472C4"/>
      <w:sz w:val="24"/>
    </w:rPr>
  </w:style>
  <w:style w:type="character" w:customStyle="1" w:styleId="IntenseQuoteChar">
    <w:name w:val="Intense Quote Char"/>
    <w:basedOn w:val="DefaultParagraphFont"/>
    <w:link w:val="IntenseQuote"/>
    <w:uiPriority w:val="99"/>
    <w:locked/>
    <w:rsid w:val="00CF1CCC"/>
    <w:rPr>
      <w:rFonts w:ascii="Helvetica" w:hAnsi="Helvetica" w:cs="Times New Roman"/>
      <w:i/>
      <w:iCs/>
      <w:color w:val="4472C4"/>
      <w:sz w:val="24"/>
    </w:rPr>
  </w:style>
  <w:style w:type="paragraph" w:styleId="Header">
    <w:name w:val="header"/>
    <w:basedOn w:val="Normal"/>
    <w:link w:val="HeaderChar"/>
    <w:uiPriority w:val="99"/>
    <w:rsid w:val="00710BB3"/>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710BB3"/>
    <w:rPr>
      <w:rFonts w:cs="Times New Roman"/>
    </w:rPr>
  </w:style>
  <w:style w:type="paragraph" w:styleId="Footer">
    <w:name w:val="footer"/>
    <w:basedOn w:val="Normal"/>
    <w:link w:val="FooterChar"/>
    <w:uiPriority w:val="99"/>
    <w:rsid w:val="00710BB3"/>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710BB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3</Pages>
  <Words>1147</Words>
  <Characters>6543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cpac135</cp:lastModifiedBy>
  <cp:revision>26</cp:revision>
  <dcterms:created xsi:type="dcterms:W3CDTF">2024-04-22T10:12:00Z</dcterms:created>
  <dcterms:modified xsi:type="dcterms:W3CDTF">2025-09-09T07:58:00Z</dcterms:modified>
</cp:coreProperties>
</file>